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R4-2208733</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Requirements under RRC Connected mode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9.19.3.1.2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RAN4 102-e, there were discussions on mobility issues for RedCap UEs. </w:t>
      </w:r>
    </w:p>
    <w:p>
      <w:pPr>
        <w:rPr>
          <w:rFonts w:hint="default" w:eastAsia="宋体"/>
          <w:sz w:val="22"/>
          <w:szCs w:val="22"/>
          <w:lang w:val="en-US" w:eastAsia="zh-CN"/>
        </w:rPr>
      </w:pPr>
      <w:r>
        <w:rPr>
          <w:rFonts w:hint="eastAsia" w:eastAsia="宋体"/>
          <w:sz w:val="22"/>
          <w:szCs w:val="22"/>
          <w:lang w:val="en-US" w:eastAsia="zh-CN"/>
        </w:rPr>
        <w:t>In the WF [1] the options were captured, and we copy paste one remaining issue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lang w:val="en-US" w:eastAsia="zh-CN"/>
              </w:rPr>
            </w:pPr>
            <w:r>
              <w:rPr>
                <w:b/>
                <w:color w:val="000000" w:themeColor="text1"/>
                <w:u w:val="single"/>
                <w:lang w:eastAsia="ko-KR"/>
                <w14:textFill>
                  <w14:solidFill>
                    <w14:schemeClr w14:val="tx1"/>
                  </w14:solidFill>
                </w14:textFill>
              </w:rPr>
              <w:t>RA requirements for HD-FDD</w:t>
            </w:r>
          </w:p>
          <w:p>
            <w:pPr>
              <w:spacing w:after="120"/>
              <w:rPr>
                <w:bCs/>
                <w:color w:val="000000" w:themeColor="text1"/>
                <w:szCs w:val="24"/>
                <w:lang w:eastAsia="zh-CN"/>
                <w14:textFill>
                  <w14:solidFill>
                    <w14:schemeClr w14:val="tx1"/>
                  </w14:solidFill>
                </w14:textFill>
              </w:rPr>
            </w:pPr>
            <w:r>
              <w:rPr>
                <w:bCs/>
                <w:color w:val="000000" w:themeColor="text1"/>
                <w:szCs w:val="24"/>
                <w:lang w:eastAsia="zh-CN"/>
                <w14:textFill>
                  <w14:solidFill>
                    <w14:schemeClr w14:val="tx1"/>
                  </w14:solidFill>
                </w14:textFill>
              </w:rPr>
              <w:t xml:space="preserve">Following applies to CBRA: </w:t>
            </w:r>
          </w:p>
          <w:p>
            <w:pPr>
              <w:pStyle w:val="26"/>
              <w:numPr>
                <w:ilvl w:val="2"/>
                <w:numId w:val="6"/>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The RedCap UE operating in HD-FDD mode </w:t>
            </w:r>
            <w:r>
              <w:rPr>
                <w:bCs/>
                <w:color w:val="000000" w:themeColor="text1"/>
                <w:lang w:val="en-US"/>
                <w14:textFill>
                  <w14:solidFill>
                    <w14:schemeClr w14:val="tx1"/>
                  </w14:solidFill>
                </w14:textFill>
              </w:rPr>
              <w:t>is not expected to perform PRACH transmission on a PRACH resource of a cell if UE has not received at least one SSB associated with that PRACH resource during the last Tp period in the cell, where</w:t>
            </w:r>
          </w:p>
          <w:p>
            <w:pPr>
              <w:pStyle w:val="26"/>
              <w:numPr>
                <w:ilvl w:val="3"/>
                <w:numId w:val="6"/>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Option 1: T</w:t>
            </w:r>
            <w:r>
              <w:rPr>
                <w:bCs/>
                <w:color w:val="000000" w:themeColor="text1"/>
                <w:lang w:val="en-US"/>
                <w14:textFill>
                  <w14:solidFill>
                    <w14:schemeClr w14:val="tx1"/>
                  </w14:solidFill>
                </w14:textFill>
              </w:rPr>
              <w:t>p</w:t>
            </w:r>
            <w:r>
              <w:rPr>
                <w:bCs/>
                <w:color w:val="000000" w:themeColor="text1"/>
                <w14:textFill>
                  <w14:solidFill>
                    <w14:schemeClr w14:val="tx1"/>
                  </w14:solidFill>
                </w14:textFill>
              </w:rPr>
              <w:t>=</w:t>
            </w:r>
            <w:r>
              <w:t>160 ms</w:t>
            </w:r>
            <w:r>
              <w:rPr>
                <w:bCs/>
                <w:color w:val="000000" w:themeColor="text1"/>
                <w14:textFill>
                  <w14:solidFill>
                    <w14:schemeClr w14:val="tx1"/>
                  </w14:solidFill>
                </w14:textFill>
              </w:rPr>
              <w:t>.</w:t>
            </w:r>
          </w:p>
          <w:p>
            <w:pPr>
              <w:pStyle w:val="26"/>
              <w:numPr>
                <w:ilvl w:val="2"/>
                <w:numId w:val="6"/>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 xml:space="preserve">The RedCap UE operating in HD-FDD mode </w:t>
            </w:r>
            <w:r>
              <w:rPr>
                <w:bCs/>
                <w:color w:val="000000" w:themeColor="text1"/>
                <w:lang w:val="en-US"/>
                <w14:textFill>
                  <w14:solidFill>
                    <w14:schemeClr w14:val="tx1"/>
                  </w14:solidFill>
                </w14:textFill>
              </w:rPr>
              <w:t>shall meet the PRACH requirements when performing PRACH transmission on a PRACH resource of a cell provided that the UE has received at least one SSB associated with that PRACH resource during the last Tp period before the PRACH transmission, where</w:t>
            </w:r>
          </w:p>
          <w:p>
            <w:pPr>
              <w:pStyle w:val="26"/>
              <w:numPr>
                <w:ilvl w:val="3"/>
                <w:numId w:val="6"/>
              </w:numPr>
              <w:overflowPunct/>
              <w:autoSpaceDE/>
              <w:autoSpaceDN/>
              <w:adjustRightInd/>
              <w:spacing w:after="120"/>
              <w:ind w:firstLineChars="0"/>
              <w:textAlignment w:val="auto"/>
              <w:rPr>
                <w:rFonts w:eastAsia="宋体"/>
                <w:bCs/>
                <w:color w:val="000000" w:themeColor="text1"/>
                <w:szCs w:val="24"/>
                <w:lang w:eastAsia="zh-CN"/>
                <w14:textFill>
                  <w14:solidFill>
                    <w14:schemeClr w14:val="tx1"/>
                  </w14:solidFill>
                </w14:textFill>
              </w:rPr>
            </w:pPr>
            <w:r>
              <w:rPr>
                <w:bCs/>
                <w:color w:val="000000" w:themeColor="text1"/>
                <w14:textFill>
                  <w14:solidFill>
                    <w14:schemeClr w14:val="tx1"/>
                  </w14:solidFill>
                </w14:textFill>
              </w:rPr>
              <w:t>Option 1: T</w:t>
            </w:r>
            <w:r>
              <w:rPr>
                <w:bCs/>
                <w:color w:val="000000" w:themeColor="text1"/>
                <w:lang w:val="sv-SE"/>
                <w14:textFill>
                  <w14:solidFill>
                    <w14:schemeClr w14:val="tx1"/>
                  </w14:solidFill>
                </w14:textFill>
              </w:rPr>
              <w:t>p</w:t>
            </w:r>
            <w:r>
              <w:rPr>
                <w:bCs/>
                <w:color w:val="000000" w:themeColor="text1"/>
                <w14:textFill>
                  <w14:solidFill>
                    <w14:schemeClr w14:val="tx1"/>
                  </w14:solidFill>
                </w14:textFill>
              </w:rPr>
              <w:t>=</w:t>
            </w:r>
            <w:r>
              <w:t>160 ms</w:t>
            </w:r>
          </w:p>
          <w:p>
            <w:pPr>
              <w:pStyle w:val="26"/>
              <w:numPr>
                <w:ilvl w:val="0"/>
                <w:numId w:val="0"/>
              </w:numPr>
              <w:overflowPunct/>
              <w:autoSpaceDE/>
              <w:autoSpaceDN/>
              <w:adjustRightInd/>
              <w:spacing w:after="120"/>
              <w:textAlignment w:val="auto"/>
              <w:rPr>
                <w:rFonts w:hint="eastAsia" w:eastAsia="Times New Roman"/>
                <w:lang w:val="en-US" w:eastAsia="zh-CN"/>
              </w:rPr>
            </w:pPr>
          </w:p>
        </w:tc>
      </w:tr>
    </w:tbl>
    <w:p>
      <w:pPr>
        <w:pStyle w:val="36"/>
        <w:numPr>
          <w:ilvl w:val="0"/>
          <w:numId w:val="0"/>
        </w:numPr>
        <w:ind w:leftChars="0"/>
        <w:rPr>
          <w:rFonts w:hint="eastAsia"/>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b/>
          <w:color w:val="000000" w:themeColor="text1"/>
          <w:sz w:val="22"/>
          <w:szCs w:val="22"/>
          <w:u w:val="single"/>
          <w:lang w:eastAsia="ko-KR"/>
          <w14:textFill>
            <w14:solidFill>
              <w14:schemeClr w14:val="tx1"/>
            </w14:solidFill>
          </w14:textFill>
        </w:rPr>
      </w:pPr>
      <w:r>
        <w:rPr>
          <w:b/>
          <w:color w:val="000000" w:themeColor="text1"/>
          <w:sz w:val="22"/>
          <w:szCs w:val="22"/>
          <w:u w:val="single"/>
          <w:lang w:eastAsia="ko-KR"/>
          <w14:textFill>
            <w14:solidFill>
              <w14:schemeClr w14:val="tx1"/>
            </w14:solidFill>
          </w14:textFill>
        </w:rPr>
        <w:t>RA requirements for HD-FDD</w:t>
      </w:r>
    </w:p>
    <w:p>
      <w:pPr>
        <w:rPr>
          <w:rFonts w:hint="eastAsia"/>
          <w:b w:val="0"/>
          <w:bCs/>
          <w:sz w:val="22"/>
          <w:szCs w:val="22"/>
          <w:lang w:val="en-US" w:eastAsia="zh-CN"/>
        </w:rPr>
      </w:pPr>
      <w:r>
        <w:rPr>
          <w:rFonts w:hint="eastAsia"/>
          <w:b w:val="0"/>
          <w:bCs/>
          <w:sz w:val="22"/>
          <w:szCs w:val="22"/>
          <w:lang w:val="en-US" w:eastAsia="zh-CN"/>
        </w:rPr>
        <w:t>From the last meeting, companies agreed on the general form of the requirements, which says the UE needs to meet the requirements on PRACH transmission given that the at least one associating SSB is available to the UE within the last Tp period of time. One suggested value for Tp is 160 ms.</w:t>
      </w:r>
    </w:p>
    <w:p>
      <w:pPr>
        <w:rPr>
          <w:rFonts w:hint="default"/>
          <w:b w:val="0"/>
          <w:bCs/>
          <w:sz w:val="22"/>
          <w:szCs w:val="22"/>
          <w:lang w:val="en-US" w:eastAsia="zh-CN"/>
        </w:rPr>
      </w:pPr>
      <w:r>
        <w:rPr>
          <w:rFonts w:hint="eastAsia"/>
          <w:b w:val="0"/>
          <w:bCs/>
          <w:sz w:val="22"/>
          <w:szCs w:val="22"/>
          <w:lang w:val="en-US" w:eastAsia="zh-CN"/>
        </w:rPr>
        <w:t>We did some check on the current specification to look for similar cases where the UE may not receive all SSBs, for example under NR-U, and many of the requirements were made with Tp = 160 ms. 160 ms can be seen as a typical and long SSB periodicity and currently many requirements are made under the assumption that one SSB within 160 ms is enough for the UE to maintain a correct time synchronization. Essentially, operating under HD-FDD could also cause the UE to miss some of the SSBs, in a similar way as NR-U, thus, we think that a similar requirement can apply.</w:t>
      </w:r>
    </w:p>
    <w:p>
      <w:pPr>
        <w:rPr>
          <w:rFonts w:hint="default"/>
          <w:b w:val="0"/>
          <w:bCs/>
          <w:sz w:val="22"/>
          <w:szCs w:val="22"/>
          <w:lang w:val="en-US" w:eastAsia="zh-CN"/>
        </w:rPr>
      </w:pPr>
      <w:r>
        <w:rPr>
          <w:rFonts w:hint="eastAsia"/>
          <w:b w:val="0"/>
          <w:bCs/>
          <w:sz w:val="22"/>
          <w:szCs w:val="22"/>
          <w:lang w:val="en-US" w:eastAsia="zh-CN"/>
        </w:rPr>
        <w:t>Thus, we suggest to use Tp = 160 ms as the value to complete the former agreement.</w:t>
      </w:r>
    </w:p>
    <w:p>
      <w:pPr>
        <w:pStyle w:val="36"/>
        <w:rPr>
          <w:rFonts w:hint="default"/>
          <w:b/>
          <w:bCs w:val="0"/>
          <w:sz w:val="22"/>
          <w:szCs w:val="22"/>
          <w:lang w:val="en-US" w:eastAsia="zh-CN"/>
        </w:rPr>
      </w:pPr>
      <w:r>
        <w:rPr>
          <w:rFonts w:hint="eastAsia"/>
          <w:b/>
          <w:bCs w:val="0"/>
          <w:sz w:val="22"/>
          <w:szCs w:val="22"/>
          <w:lang w:val="en-US" w:eastAsia="zh-CN"/>
        </w:rPr>
        <w:t xml:space="preserve">For contention based random access, </w:t>
      </w:r>
      <w:r>
        <w:rPr>
          <w:rFonts w:hint="eastAsia" w:eastAsia="宋体"/>
          <w:bCs/>
          <w:color w:val="000000" w:themeColor="text1"/>
          <w:lang w:val="en-US" w:eastAsia="zh-CN"/>
          <w14:textFill>
            <w14:solidFill>
              <w14:schemeClr w14:val="tx1"/>
            </w14:solidFill>
          </w14:textFill>
        </w:rPr>
        <w:t>t</w:t>
      </w:r>
      <w:r>
        <w:rPr>
          <w:bCs/>
          <w:color w:val="000000" w:themeColor="text1"/>
          <w14:textFill>
            <w14:solidFill>
              <w14:schemeClr w14:val="tx1"/>
            </w14:solidFill>
          </w14:textFill>
        </w:rPr>
        <w:t xml:space="preserve">he RedCap UE operating in HD-FDD mode </w:t>
      </w:r>
      <w:r>
        <w:rPr>
          <w:bCs/>
          <w:color w:val="000000" w:themeColor="text1"/>
          <w:lang w:val="en-US"/>
          <w14:textFill>
            <w14:solidFill>
              <w14:schemeClr w14:val="tx1"/>
            </w14:solidFill>
          </w14:textFill>
        </w:rPr>
        <w:t xml:space="preserve">is not expected to perform PRACH transmission on a PRACH resource of a cell if UE has not received at least one SSB associated with that PRACH resource during the last </w:t>
      </w:r>
      <w:r>
        <w:rPr>
          <w:rFonts w:hint="eastAsia" w:eastAsia="宋体"/>
          <w:bCs/>
          <w:color w:val="000000" w:themeColor="text1"/>
          <w:lang w:val="en-US" w:eastAsia="zh-CN"/>
          <w14:textFill>
            <w14:solidFill>
              <w14:schemeClr w14:val="tx1"/>
            </w14:solidFill>
          </w14:textFill>
        </w:rPr>
        <w:t>160 ms</w:t>
      </w:r>
      <w:r>
        <w:rPr>
          <w:bCs/>
          <w:color w:val="000000" w:themeColor="text1"/>
          <w:lang w:val="en-US"/>
          <w14:textFill>
            <w14:solidFill>
              <w14:schemeClr w14:val="tx1"/>
            </w14:solidFill>
          </w14:textFill>
        </w:rPr>
        <w:t xml:space="preserve"> in the cell</w:t>
      </w:r>
      <w:r>
        <w:rPr>
          <w:rFonts w:hint="eastAsia" w:eastAsia="宋体"/>
          <w:bCs/>
          <w:color w:val="000000" w:themeColor="text1"/>
          <w:lang w:val="en-US" w:eastAsia="zh-CN"/>
          <w14:textFill>
            <w14:solidFill>
              <w14:schemeClr w14:val="tx1"/>
            </w14:solidFill>
          </w14:textFill>
        </w:rPr>
        <w:t>.</w:t>
      </w:r>
    </w:p>
    <w:p>
      <w:pPr>
        <w:pStyle w:val="36"/>
        <w:rPr>
          <w:rFonts w:hint="default"/>
          <w:lang w:val="en-US" w:eastAsia="zh-CN"/>
        </w:rPr>
      </w:pPr>
      <w:r>
        <w:rPr>
          <w:rFonts w:hint="eastAsia"/>
          <w:b/>
          <w:bCs w:val="0"/>
          <w:sz w:val="22"/>
          <w:szCs w:val="22"/>
          <w:lang w:val="en-US" w:eastAsia="zh-CN"/>
        </w:rPr>
        <w:t>For contention based random access, t</w:t>
      </w:r>
      <w:r>
        <w:rPr>
          <w:bCs/>
          <w:color w:val="000000" w:themeColor="text1"/>
          <w14:textFill>
            <w14:solidFill>
              <w14:schemeClr w14:val="tx1"/>
            </w14:solidFill>
          </w14:textFill>
        </w:rPr>
        <w:t xml:space="preserve">he RedCap UE operating in HD-FDD mode </w:t>
      </w:r>
      <w:r>
        <w:rPr>
          <w:bCs/>
          <w:color w:val="000000" w:themeColor="text1"/>
          <w:lang w:val="en-US"/>
          <w14:textFill>
            <w14:solidFill>
              <w14:schemeClr w14:val="tx1"/>
            </w14:solidFill>
          </w14:textFill>
        </w:rPr>
        <w:t xml:space="preserve">shall meet the PRACH requirements when performing PRACH transmission on a PRACH resource of a cell provided that the UE has received at least one SSB associated with that PRACH resource during the last </w:t>
      </w:r>
      <w:r>
        <w:rPr>
          <w:rFonts w:hint="eastAsia" w:eastAsia="宋体"/>
          <w:bCs/>
          <w:color w:val="000000" w:themeColor="text1"/>
          <w:lang w:val="en-US" w:eastAsia="zh-CN"/>
          <w14:textFill>
            <w14:solidFill>
              <w14:schemeClr w14:val="tx1"/>
            </w14:solidFill>
          </w14:textFill>
        </w:rPr>
        <w:t>160 ms</w:t>
      </w:r>
      <w:r>
        <w:rPr>
          <w:bCs/>
          <w:color w:val="000000" w:themeColor="text1"/>
          <w:lang w:val="en-US"/>
          <w14:textFill>
            <w14:solidFill>
              <w14:schemeClr w14:val="tx1"/>
            </w14:solidFill>
          </w14:textFill>
        </w:rPr>
        <w:t xml:space="preserve"> before the PRACH transmission</w:t>
      </w:r>
      <w:r>
        <w:rPr>
          <w:rFonts w:hint="eastAsia" w:eastAsia="宋体"/>
          <w:bCs/>
          <w:color w:val="000000" w:themeColor="text1"/>
          <w:lang w:val="en-US" w:eastAsia="zh-CN"/>
          <w14:textFill>
            <w14:solidFill>
              <w14:schemeClr w14:val="tx1"/>
            </w14:solidFill>
          </w14:textFill>
        </w:rPr>
        <w:t>.</w:t>
      </w:r>
    </w:p>
    <w:p>
      <w:pPr>
        <w:pStyle w:val="28"/>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For contention based random access, </w:t>
      </w:r>
      <w:r>
        <w:rPr>
          <w:rFonts w:hint="eastAsia" w:eastAsia="宋体"/>
          <w:b/>
          <w:bCs w:val="0"/>
          <w:color w:val="000000" w:themeColor="text1"/>
          <w:lang w:val="en-US" w:eastAsia="zh-CN"/>
          <w14:textFill>
            <w14:solidFill>
              <w14:schemeClr w14:val="tx1"/>
            </w14:solidFill>
          </w14:textFill>
        </w:rPr>
        <w:t>t</w:t>
      </w:r>
      <w:r>
        <w:rPr>
          <w:b/>
          <w:bCs w:val="0"/>
          <w:color w:val="000000" w:themeColor="text1"/>
          <w14:textFill>
            <w14:solidFill>
              <w14:schemeClr w14:val="tx1"/>
            </w14:solidFill>
          </w14:textFill>
        </w:rPr>
        <w:t xml:space="preserve">he RedCap UE operating in HD-FDD mode </w:t>
      </w:r>
      <w:r>
        <w:rPr>
          <w:b/>
          <w:bCs w:val="0"/>
          <w:color w:val="000000" w:themeColor="text1"/>
          <w:lang w:val="en-US"/>
          <w14:textFill>
            <w14:solidFill>
              <w14:schemeClr w14:val="tx1"/>
            </w14:solidFill>
          </w14:textFill>
        </w:rPr>
        <w:t xml:space="preserve">is not expected to perform PRACH transmission on a PRACH resource of a cell if UE has not received at least one SSB associated with that PRACH resource during the last </w:t>
      </w:r>
      <w:r>
        <w:rPr>
          <w:rFonts w:hint="eastAsia" w:eastAsia="宋体"/>
          <w:b/>
          <w:bCs w:val="0"/>
          <w:color w:val="000000" w:themeColor="text1"/>
          <w:lang w:val="en-US" w:eastAsia="zh-CN"/>
          <w14:textFill>
            <w14:solidFill>
              <w14:schemeClr w14:val="tx1"/>
            </w14:solidFill>
          </w14:textFill>
        </w:rPr>
        <w:t>160 ms</w:t>
      </w:r>
      <w:r>
        <w:rPr>
          <w:b/>
          <w:bCs w:val="0"/>
          <w:color w:val="000000" w:themeColor="text1"/>
          <w:lang w:val="en-US"/>
          <w14:textFill>
            <w14:solidFill>
              <w14:schemeClr w14:val="tx1"/>
            </w14:solidFill>
          </w14:textFill>
        </w:rPr>
        <w:t xml:space="preserve"> in the cell</w:t>
      </w:r>
      <w:r>
        <w:rPr>
          <w:rFonts w:hint="eastAsia"/>
          <w:b/>
          <w:bCs w:val="0"/>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For contention based random access, t</w:t>
      </w:r>
      <w:r>
        <w:rPr>
          <w:b/>
          <w:bCs w:val="0"/>
          <w:color w:val="000000" w:themeColor="text1"/>
          <w14:textFill>
            <w14:solidFill>
              <w14:schemeClr w14:val="tx1"/>
            </w14:solidFill>
          </w14:textFill>
        </w:rPr>
        <w:t xml:space="preserve">he RedCap UE operating in HD-FDD mode </w:t>
      </w:r>
      <w:r>
        <w:rPr>
          <w:b/>
          <w:bCs w:val="0"/>
          <w:color w:val="000000" w:themeColor="text1"/>
          <w:lang w:val="en-US"/>
          <w14:textFill>
            <w14:solidFill>
              <w14:schemeClr w14:val="tx1"/>
            </w14:solidFill>
          </w14:textFill>
        </w:rPr>
        <w:t xml:space="preserve">shall meet the PRACH requirements when performing PRACH transmission on a PRACH resource of a cell provided that the UE has received at least one SSB associated with that PRACH resource during the last </w:t>
      </w:r>
      <w:r>
        <w:rPr>
          <w:rFonts w:hint="eastAsia" w:eastAsia="宋体"/>
          <w:b/>
          <w:bCs w:val="0"/>
          <w:color w:val="000000" w:themeColor="text1"/>
          <w:lang w:val="en-US" w:eastAsia="zh-CN"/>
          <w14:textFill>
            <w14:solidFill>
              <w14:schemeClr w14:val="tx1"/>
            </w14:solidFill>
          </w14:textFill>
        </w:rPr>
        <w:t>160 ms</w:t>
      </w:r>
      <w:r>
        <w:rPr>
          <w:b/>
          <w:bCs w:val="0"/>
          <w:color w:val="000000" w:themeColor="text1"/>
          <w:lang w:val="en-US"/>
          <w14:textFill>
            <w14:solidFill>
              <w14:schemeClr w14:val="tx1"/>
            </w14:solidFill>
          </w14:textFill>
        </w:rPr>
        <w:t xml:space="preserve"> before the PRACH transmission</w:t>
      </w:r>
      <w:r>
        <w:rPr>
          <w:rFonts w:hint="eastAsia" w:eastAsia="宋体"/>
          <w:b/>
          <w:bCs w:val="0"/>
          <w:color w:val="000000" w:themeColor="text1"/>
          <w:lang w:val="en-US" w:eastAsia="zh-CN"/>
          <w14:textFill>
            <w14:solidFill>
              <w14:schemeClr w14:val="tx1"/>
            </w14:solidFill>
          </w14:textFill>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R4-2206950</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A02C3"/>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222E42"/>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7F6CB7"/>
    <w:rsid w:val="099F556C"/>
    <w:rsid w:val="09AC0546"/>
    <w:rsid w:val="09C640C3"/>
    <w:rsid w:val="09CA3DC1"/>
    <w:rsid w:val="0A5763D4"/>
    <w:rsid w:val="0A7BF868"/>
    <w:rsid w:val="0A9573F8"/>
    <w:rsid w:val="0B0E3CBB"/>
    <w:rsid w:val="0B7322DC"/>
    <w:rsid w:val="0B73279C"/>
    <w:rsid w:val="0BB77882"/>
    <w:rsid w:val="0C264ADF"/>
    <w:rsid w:val="0C2966BC"/>
    <w:rsid w:val="0C2A1653"/>
    <w:rsid w:val="0C3B7E2E"/>
    <w:rsid w:val="0C3C5307"/>
    <w:rsid w:val="0C3E160C"/>
    <w:rsid w:val="0C56263C"/>
    <w:rsid w:val="0C5E2B8A"/>
    <w:rsid w:val="0D102274"/>
    <w:rsid w:val="0D396824"/>
    <w:rsid w:val="0D7C260E"/>
    <w:rsid w:val="0D9D0080"/>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6D142A"/>
    <w:rsid w:val="118824CA"/>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15917"/>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1FB065B8"/>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6E03E71"/>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394321"/>
    <w:rsid w:val="2A431356"/>
    <w:rsid w:val="2A532672"/>
    <w:rsid w:val="2AAF72F6"/>
    <w:rsid w:val="2AE26D3F"/>
    <w:rsid w:val="2AF125AB"/>
    <w:rsid w:val="2AF8774D"/>
    <w:rsid w:val="2B0F6E62"/>
    <w:rsid w:val="2B3F4136"/>
    <w:rsid w:val="2B5F7B9D"/>
    <w:rsid w:val="2B6F3DB4"/>
    <w:rsid w:val="2B752AE5"/>
    <w:rsid w:val="2B7579C5"/>
    <w:rsid w:val="2BB04900"/>
    <w:rsid w:val="2C1B2490"/>
    <w:rsid w:val="2C3A3275"/>
    <w:rsid w:val="2C495744"/>
    <w:rsid w:val="2C654EAF"/>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370CE8"/>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0D1CA2"/>
    <w:rsid w:val="3B164016"/>
    <w:rsid w:val="3B30671A"/>
    <w:rsid w:val="3B5662AC"/>
    <w:rsid w:val="3B981241"/>
    <w:rsid w:val="3BBB2E68"/>
    <w:rsid w:val="3C801B22"/>
    <w:rsid w:val="3CC5729E"/>
    <w:rsid w:val="3CCE203C"/>
    <w:rsid w:val="3D064380"/>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216C"/>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A81808"/>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B4779A"/>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3D744C8"/>
    <w:rsid w:val="540D782C"/>
    <w:rsid w:val="542F1421"/>
    <w:rsid w:val="543973F0"/>
    <w:rsid w:val="544B51D2"/>
    <w:rsid w:val="54662BE5"/>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C73508"/>
    <w:rsid w:val="5BFC28DA"/>
    <w:rsid w:val="5C3B1FEA"/>
    <w:rsid w:val="5C6A01BF"/>
    <w:rsid w:val="5CE80244"/>
    <w:rsid w:val="5CEB6783"/>
    <w:rsid w:val="5D041ECD"/>
    <w:rsid w:val="5D5E1AC8"/>
    <w:rsid w:val="5D6F0F60"/>
    <w:rsid w:val="5E051414"/>
    <w:rsid w:val="5E206741"/>
    <w:rsid w:val="5E2D4C21"/>
    <w:rsid w:val="5E820037"/>
    <w:rsid w:val="5EE41E2E"/>
    <w:rsid w:val="5F0F00DA"/>
    <w:rsid w:val="5F1F38CF"/>
    <w:rsid w:val="5F3C6FC1"/>
    <w:rsid w:val="5FA5608D"/>
    <w:rsid w:val="5FF30C26"/>
    <w:rsid w:val="60017F85"/>
    <w:rsid w:val="60032276"/>
    <w:rsid w:val="6045086B"/>
    <w:rsid w:val="60745B63"/>
    <w:rsid w:val="60AC01F6"/>
    <w:rsid w:val="60B3228B"/>
    <w:rsid w:val="60C45913"/>
    <w:rsid w:val="60D2137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1440C"/>
    <w:rsid w:val="6D0E374B"/>
    <w:rsid w:val="6D121910"/>
    <w:rsid w:val="6D2A4394"/>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8C003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D1452"/>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22207"/>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560C4A"/>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2022-04-25T09:25:08Z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